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137E" w14:textId="5609F2B4" w:rsidR="00640DE3" w:rsidRPr="00640DE3" w:rsidRDefault="00640DE3" w:rsidP="00640DE3">
      <w:pPr>
        <w:rPr>
          <w:rFonts w:ascii="Arial" w:hAnsi="Arial" w:cs="Arial"/>
          <w:b/>
          <w:bCs/>
        </w:rPr>
      </w:pPr>
      <w:r w:rsidRPr="00640DE3">
        <w:rPr>
          <w:rFonts w:ascii="Arial" w:hAnsi="Arial" w:cs="Arial"/>
          <w:b/>
          <w:bCs/>
        </w:rPr>
        <w:t>Załącznik nr 10 - Wzór karty oceny projektu pomocy technicznej wybieranego w sposób niekonkurencyjny</w:t>
      </w:r>
    </w:p>
    <w:p w14:paraId="5BD39294" w14:textId="77777777" w:rsidR="00640DE3" w:rsidRPr="009D3DEC" w:rsidRDefault="00640DE3" w:rsidP="00640DE3">
      <w:pPr>
        <w:spacing w:after="240"/>
        <w:rPr>
          <w:rFonts w:ascii="Arial" w:hAnsi="Arial" w:cs="Arial"/>
          <w:sz w:val="24"/>
          <w:szCs w:val="24"/>
        </w:rPr>
      </w:pPr>
      <w:r w:rsidRPr="009D3DEC">
        <w:rPr>
          <w:rFonts w:ascii="Arial" w:hAnsi="Arial" w:cs="Arial"/>
          <w:noProof/>
          <w:sz w:val="24"/>
          <w:szCs w:val="24"/>
        </w:rPr>
        <w:drawing>
          <wp:inline distT="0" distB="0" distL="0" distR="0" wp14:anchorId="27C7938E" wp14:editId="2E746D01">
            <wp:extent cx="5760720" cy="113919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139190"/>
                    </a:xfrm>
                    <a:prstGeom prst="rect">
                      <a:avLst/>
                    </a:prstGeom>
                  </pic:spPr>
                </pic:pic>
              </a:graphicData>
            </a:graphic>
          </wp:inline>
        </w:drawing>
      </w:r>
    </w:p>
    <w:p w14:paraId="5EAB0E62" w14:textId="77777777" w:rsidR="00640DE3" w:rsidRPr="009D3DEC" w:rsidRDefault="00640DE3" w:rsidP="00640DE3">
      <w:pPr>
        <w:spacing w:after="240"/>
        <w:rPr>
          <w:rFonts w:ascii="Arial" w:hAnsi="Arial" w:cs="Arial"/>
          <w:sz w:val="24"/>
          <w:szCs w:val="24"/>
        </w:rPr>
      </w:pPr>
    </w:p>
    <w:p w14:paraId="63539E8A" w14:textId="77777777" w:rsidR="00640DE3" w:rsidRPr="009D3DEC" w:rsidRDefault="00640DE3" w:rsidP="00640DE3">
      <w:pPr>
        <w:pStyle w:val="Tekstprzypisudolnego"/>
        <w:jc w:val="center"/>
        <w:rPr>
          <w:rFonts w:ascii="Arial" w:hAnsi="Arial" w:cs="Arial"/>
          <w:b/>
          <w:sz w:val="24"/>
          <w:szCs w:val="24"/>
        </w:rPr>
      </w:pPr>
      <w:r w:rsidRPr="009D3DEC">
        <w:rPr>
          <w:rFonts w:ascii="Arial" w:hAnsi="Arial" w:cs="Arial"/>
          <w:b/>
          <w:sz w:val="24"/>
          <w:szCs w:val="24"/>
        </w:rPr>
        <w:t xml:space="preserve">KARTA OCENY WNIOSKU O DOFINANSOWANIE PROJEKTU POMOCY TECHNICZNEJ WYBIERANEGO W SPOSÓB NIEKONKURENCYJNY W RAMACH PROGRAMU FERS </w:t>
      </w:r>
    </w:p>
    <w:p w14:paraId="19F60547" w14:textId="77777777" w:rsidR="00640DE3" w:rsidRPr="009D3DEC" w:rsidRDefault="00640DE3" w:rsidP="00640DE3">
      <w:pPr>
        <w:spacing w:after="120"/>
        <w:rPr>
          <w:rFonts w:ascii="Arial" w:hAnsi="Arial" w:cs="Arial"/>
          <w:kern w:val="24"/>
          <w:sz w:val="24"/>
          <w:szCs w:val="24"/>
        </w:rPr>
      </w:pPr>
    </w:p>
    <w:p w14:paraId="0E3532E9" w14:textId="77777777" w:rsidR="00640DE3" w:rsidRPr="009D3DEC" w:rsidRDefault="00640DE3" w:rsidP="00640DE3">
      <w:pPr>
        <w:spacing w:after="120"/>
        <w:rPr>
          <w:rFonts w:ascii="Arial" w:hAnsi="Arial" w:cs="Arial"/>
          <w:kern w:val="24"/>
          <w:sz w:val="24"/>
          <w:szCs w:val="24"/>
        </w:rPr>
      </w:pPr>
    </w:p>
    <w:p w14:paraId="29EEDE60" w14:textId="77777777" w:rsidR="00640DE3" w:rsidRPr="009D3DEC" w:rsidRDefault="00640DE3" w:rsidP="00640DE3">
      <w:pPr>
        <w:spacing w:after="120"/>
        <w:rPr>
          <w:rFonts w:ascii="Arial" w:hAnsi="Arial" w:cs="Arial"/>
          <w:b/>
          <w:kern w:val="24"/>
          <w:sz w:val="24"/>
          <w:szCs w:val="24"/>
        </w:rPr>
      </w:pPr>
    </w:p>
    <w:p w14:paraId="4BD5D886" w14:textId="77777777" w:rsidR="00640DE3" w:rsidRPr="009D3DEC" w:rsidRDefault="00640DE3" w:rsidP="00640DE3">
      <w:pPr>
        <w:tabs>
          <w:tab w:val="left" w:leader="dot" w:pos="8505"/>
        </w:tabs>
        <w:spacing w:before="60" w:after="60"/>
        <w:rPr>
          <w:rFonts w:ascii="Arial" w:hAnsi="Arial" w:cs="Arial"/>
          <w:b/>
          <w:kern w:val="24"/>
          <w:sz w:val="24"/>
          <w:szCs w:val="24"/>
        </w:rPr>
      </w:pPr>
      <w:r w:rsidRPr="009D3DEC">
        <w:rPr>
          <w:rFonts w:ascii="Arial" w:hAnsi="Arial" w:cs="Arial"/>
          <w:b/>
          <w:kern w:val="24"/>
          <w:sz w:val="24"/>
          <w:szCs w:val="24"/>
        </w:rPr>
        <w:t xml:space="preserve">INSTYTUCJA ORGANIZUJĄCA NABÓR: </w:t>
      </w:r>
      <w:r w:rsidRPr="009D3DEC">
        <w:rPr>
          <w:rFonts w:ascii="Arial" w:hAnsi="Arial" w:cs="Arial"/>
          <w:kern w:val="24"/>
          <w:sz w:val="24"/>
          <w:szCs w:val="24"/>
        </w:rPr>
        <w:tab/>
      </w:r>
    </w:p>
    <w:p w14:paraId="65E069BD" w14:textId="77777777" w:rsidR="00640DE3" w:rsidRPr="009D3DEC" w:rsidRDefault="00640DE3" w:rsidP="00640DE3">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 xml:space="preserve">DATA WPŁYWU WNIOSKU: </w:t>
      </w:r>
      <w:r w:rsidRPr="009D3DEC">
        <w:rPr>
          <w:rFonts w:ascii="Arial" w:hAnsi="Arial" w:cs="Arial"/>
          <w:kern w:val="24"/>
          <w:sz w:val="24"/>
          <w:szCs w:val="24"/>
        </w:rPr>
        <w:tab/>
      </w:r>
    </w:p>
    <w:p w14:paraId="6D45686D" w14:textId="77777777" w:rsidR="00640DE3" w:rsidRPr="009D3DEC" w:rsidRDefault="00640DE3" w:rsidP="00640DE3">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SUMA KONTROLNA WNIOSKU:</w:t>
      </w:r>
      <w:r w:rsidRPr="009D3DEC">
        <w:rPr>
          <w:rFonts w:ascii="Arial" w:hAnsi="Arial" w:cs="Arial"/>
          <w:kern w:val="24"/>
          <w:sz w:val="24"/>
          <w:szCs w:val="24"/>
        </w:rPr>
        <w:t xml:space="preserve"> </w:t>
      </w:r>
      <w:r w:rsidRPr="009D3DEC">
        <w:rPr>
          <w:rFonts w:ascii="Arial" w:hAnsi="Arial" w:cs="Arial"/>
          <w:kern w:val="24"/>
          <w:sz w:val="24"/>
          <w:szCs w:val="24"/>
        </w:rPr>
        <w:tab/>
      </w:r>
    </w:p>
    <w:p w14:paraId="1AC4059A" w14:textId="77777777" w:rsidR="00640DE3" w:rsidRPr="009D3DEC" w:rsidRDefault="00640DE3" w:rsidP="00640DE3">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TYTUŁ PROJEKTU</w:t>
      </w:r>
      <w:r w:rsidRPr="009D3DEC">
        <w:rPr>
          <w:rFonts w:ascii="Arial" w:hAnsi="Arial" w:cs="Arial"/>
          <w:kern w:val="24"/>
          <w:sz w:val="24"/>
          <w:szCs w:val="24"/>
        </w:rPr>
        <w:t xml:space="preserve">: </w:t>
      </w:r>
      <w:r w:rsidRPr="009D3DEC">
        <w:rPr>
          <w:rFonts w:ascii="Arial" w:hAnsi="Arial" w:cs="Arial"/>
          <w:kern w:val="24"/>
          <w:sz w:val="24"/>
          <w:szCs w:val="24"/>
        </w:rPr>
        <w:tab/>
      </w:r>
    </w:p>
    <w:p w14:paraId="6D179CEA" w14:textId="77777777" w:rsidR="00640DE3" w:rsidRPr="009D3DEC" w:rsidRDefault="00640DE3" w:rsidP="00640DE3">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NAZWA WNIOSKODAWCY:</w:t>
      </w:r>
      <w:r w:rsidRPr="009D3DEC">
        <w:rPr>
          <w:rFonts w:ascii="Arial" w:hAnsi="Arial" w:cs="Arial"/>
          <w:kern w:val="24"/>
          <w:sz w:val="24"/>
          <w:szCs w:val="24"/>
        </w:rPr>
        <w:t xml:space="preserve"> </w:t>
      </w:r>
      <w:r w:rsidRPr="009D3DEC">
        <w:rPr>
          <w:rFonts w:ascii="Arial" w:hAnsi="Arial" w:cs="Arial"/>
          <w:kern w:val="24"/>
          <w:sz w:val="24"/>
          <w:szCs w:val="24"/>
        </w:rPr>
        <w:tab/>
      </w:r>
    </w:p>
    <w:p w14:paraId="3DEBB126" w14:textId="77777777" w:rsidR="00640DE3" w:rsidRPr="009D3DEC" w:rsidRDefault="00640DE3" w:rsidP="00640DE3">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OCENIAJĄCY:</w:t>
      </w:r>
      <w:r w:rsidRPr="009D3DEC">
        <w:rPr>
          <w:rFonts w:ascii="Arial" w:hAnsi="Arial" w:cs="Arial"/>
          <w:kern w:val="24"/>
          <w:sz w:val="24"/>
          <w:szCs w:val="24"/>
        </w:rPr>
        <w:t xml:space="preserve"> </w:t>
      </w:r>
      <w:r w:rsidRPr="009D3DEC">
        <w:rPr>
          <w:rFonts w:ascii="Arial" w:hAnsi="Arial" w:cs="Arial"/>
          <w:kern w:val="24"/>
          <w:sz w:val="24"/>
          <w:szCs w:val="24"/>
        </w:rPr>
        <w:tab/>
      </w:r>
    </w:p>
    <w:p w14:paraId="15F7C743" w14:textId="77777777" w:rsidR="00640DE3" w:rsidRPr="009D3DEC" w:rsidRDefault="00640DE3" w:rsidP="00640DE3">
      <w:pPr>
        <w:spacing w:after="120"/>
        <w:rPr>
          <w:rFonts w:ascii="Arial" w:hAnsi="Arial" w:cs="Arial"/>
          <w:kern w:val="24"/>
          <w:sz w:val="24"/>
          <w:szCs w:val="24"/>
        </w:rPr>
      </w:pPr>
    </w:p>
    <w:tbl>
      <w:tblPr>
        <w:tblpPr w:leftFromText="141" w:rightFromText="141" w:vertAnchor="text" w:horzAnchor="page" w:tblpX="721" w:tblpY="3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5528"/>
      </w:tblGrid>
      <w:tr w:rsidR="00640DE3" w14:paraId="7CAA80CA" w14:textId="77777777" w:rsidTr="00C53FE7">
        <w:trPr>
          <w:trHeight w:val="445"/>
        </w:trPr>
        <w:tc>
          <w:tcPr>
            <w:tcW w:w="10768"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DA4219E" w14:textId="77777777" w:rsidR="00640DE3" w:rsidRPr="009D3DEC" w:rsidRDefault="00640DE3" w:rsidP="00C53FE7">
            <w:pPr>
              <w:rPr>
                <w:rFonts w:ascii="Arial" w:hAnsi="Arial" w:cs="Arial"/>
                <w:b/>
                <w:bCs/>
                <w:sz w:val="24"/>
                <w:szCs w:val="24"/>
              </w:rPr>
            </w:pPr>
            <w:r w:rsidRPr="009D3DEC">
              <w:rPr>
                <w:rFonts w:ascii="Arial" w:hAnsi="Arial" w:cs="Arial"/>
                <w:sz w:val="24"/>
                <w:szCs w:val="24"/>
              </w:rPr>
              <w:br w:type="page"/>
            </w:r>
            <w:r w:rsidRPr="009D3DEC">
              <w:rPr>
                <w:rFonts w:ascii="Arial" w:hAnsi="Arial" w:cs="Arial"/>
                <w:b/>
                <w:sz w:val="24"/>
                <w:szCs w:val="24"/>
              </w:rPr>
              <w:t xml:space="preserve"> </w:t>
            </w:r>
            <w:r w:rsidRPr="009D3DEC">
              <w:rPr>
                <w:rFonts w:ascii="Arial" w:hAnsi="Arial" w:cs="Arial"/>
                <w:b/>
                <w:bCs/>
                <w:sz w:val="24"/>
                <w:szCs w:val="24"/>
              </w:rPr>
              <w:t>KRYTERIA OCENIANE W SYSTEMIE 0-1</w:t>
            </w:r>
            <w:r w:rsidRPr="009D3DEC">
              <w:rPr>
                <w:rFonts w:ascii="Arial" w:hAnsi="Arial" w:cs="Arial"/>
                <w:sz w:val="24"/>
                <w:szCs w:val="24"/>
              </w:rPr>
              <w:t xml:space="preserve"> </w:t>
            </w:r>
          </w:p>
        </w:tc>
      </w:tr>
      <w:tr w:rsidR="00640DE3" w14:paraId="3F620F77"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BAFC8" w14:textId="77777777" w:rsidR="00640DE3" w:rsidRPr="009D3DEC" w:rsidRDefault="00640DE3" w:rsidP="00C53FE7">
            <w:pPr>
              <w:rPr>
                <w:rFonts w:ascii="Arial" w:hAnsi="Arial" w:cs="Arial"/>
                <w:sz w:val="24"/>
                <w:szCs w:val="24"/>
              </w:rPr>
            </w:pPr>
            <w:r w:rsidRPr="009D3DEC">
              <w:rPr>
                <w:rFonts w:ascii="Arial" w:hAnsi="Arial" w:cs="Arial"/>
                <w:sz w:val="24"/>
                <w:szCs w:val="24"/>
              </w:rPr>
              <w:t>1.   Wniosek o dofinansowanie jest zgodny z dokumentami programowymi i finansowymi.</w:t>
            </w:r>
          </w:p>
          <w:p w14:paraId="253362CD"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Weryfikacji podlega zgodność zakresu projektu opisanego we wniosku o dofinansowanie </w:t>
            </w:r>
            <w:r>
              <w:rPr>
                <w:rFonts w:ascii="Arial" w:hAnsi="Arial" w:cs="Arial"/>
                <w:sz w:val="24"/>
                <w:szCs w:val="24"/>
              </w:rPr>
              <w:br/>
            </w:r>
            <w:r w:rsidRPr="009D3DEC">
              <w:rPr>
                <w:rFonts w:ascii="Arial" w:hAnsi="Arial" w:cs="Arial"/>
                <w:sz w:val="24"/>
                <w:szCs w:val="24"/>
              </w:rPr>
              <w:t>z Programem Fundusze Europejskie dla Rozwoju Społecznego oraz Szczegółowym Opisem Priorytetów FERS.</w:t>
            </w:r>
          </w:p>
        </w:tc>
      </w:tr>
      <w:tr w:rsidR="00640DE3" w14:paraId="15E1FB1A"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2FF81C87"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C6B27C8"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4BC56097"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196AC6F3"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t>Uzasadnienie oceny spełniania kryteriów (wypełnić w przypadku zaznaczenia powyżej odpowiedzi „nie”):</w:t>
            </w:r>
          </w:p>
          <w:p w14:paraId="305F1C17" w14:textId="77777777" w:rsidR="00640DE3" w:rsidRPr="009D3DEC" w:rsidRDefault="00640DE3" w:rsidP="00C53FE7">
            <w:pPr>
              <w:rPr>
                <w:rFonts w:ascii="Arial" w:hAnsi="Arial" w:cs="Arial"/>
                <w:b/>
                <w:bCs/>
                <w:sz w:val="24"/>
                <w:szCs w:val="24"/>
              </w:rPr>
            </w:pPr>
          </w:p>
        </w:tc>
      </w:tr>
      <w:tr w:rsidR="00640DE3" w14:paraId="17444C07"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77092"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2.   Projekt jest zgodny ze Strategią Komunikacji Funduszy Europejskich na lata 2021-2027 </w:t>
            </w:r>
            <w:r>
              <w:rPr>
                <w:rFonts w:ascii="Arial" w:hAnsi="Arial" w:cs="Arial"/>
                <w:sz w:val="24"/>
                <w:szCs w:val="24"/>
              </w:rPr>
              <w:br/>
            </w:r>
            <w:r w:rsidRPr="009D3DEC">
              <w:rPr>
                <w:rFonts w:ascii="Arial" w:hAnsi="Arial" w:cs="Arial"/>
                <w:sz w:val="24"/>
                <w:szCs w:val="24"/>
              </w:rPr>
              <w:t xml:space="preserve">i Strategią Komunikacji Programu FERS.   </w:t>
            </w:r>
          </w:p>
          <w:p w14:paraId="14468A93" w14:textId="77777777" w:rsidR="00640DE3" w:rsidRPr="009D3DEC" w:rsidRDefault="00640DE3" w:rsidP="00C53FE7">
            <w:pPr>
              <w:rPr>
                <w:rFonts w:ascii="Arial" w:hAnsi="Arial" w:cs="Arial"/>
                <w:sz w:val="24"/>
                <w:szCs w:val="24"/>
              </w:rPr>
            </w:pPr>
            <w:r w:rsidRPr="009D3DEC">
              <w:rPr>
                <w:rFonts w:ascii="Arial" w:hAnsi="Arial" w:cs="Arial"/>
                <w:sz w:val="24"/>
                <w:szCs w:val="24"/>
              </w:rPr>
              <w:lastRenderedPageBreak/>
              <w:t xml:space="preserve">Weryfikacji podlega czy wnioskodawca zadeklarował we wniosku o dofinansowanie, że działania </w:t>
            </w:r>
            <w:r>
              <w:rPr>
                <w:rFonts w:ascii="Arial" w:hAnsi="Arial" w:cs="Arial"/>
                <w:sz w:val="24"/>
                <w:szCs w:val="24"/>
              </w:rPr>
              <w:br/>
            </w:r>
            <w:r w:rsidRPr="009D3DEC">
              <w:rPr>
                <w:rFonts w:ascii="Arial" w:hAnsi="Arial" w:cs="Arial"/>
                <w:sz w:val="24"/>
                <w:szCs w:val="24"/>
              </w:rPr>
              <w:t xml:space="preserve">w zakresie </w:t>
            </w:r>
            <w:proofErr w:type="gramStart"/>
            <w:r w:rsidRPr="009D3DEC">
              <w:rPr>
                <w:rFonts w:ascii="Arial" w:hAnsi="Arial" w:cs="Arial"/>
                <w:sz w:val="24"/>
                <w:szCs w:val="24"/>
              </w:rPr>
              <w:t>komunikacji  i</w:t>
            </w:r>
            <w:proofErr w:type="gramEnd"/>
            <w:r w:rsidRPr="009D3DEC">
              <w:rPr>
                <w:rFonts w:ascii="Arial" w:hAnsi="Arial" w:cs="Arial"/>
                <w:sz w:val="24"/>
                <w:szCs w:val="24"/>
              </w:rPr>
              <w:t xml:space="preserve"> widoczności w ramach projektu będą realizowane zgodnie ze Strategią Komunikacji Funduszy Europejskich na lata 2021-2027 i Strategią Komunikacji Programu FERS.</w:t>
            </w:r>
          </w:p>
          <w:p w14:paraId="713EF4DA" w14:textId="77777777" w:rsidR="00640DE3" w:rsidRPr="009D3DEC" w:rsidRDefault="00640DE3" w:rsidP="00C53FE7">
            <w:pPr>
              <w:rPr>
                <w:rFonts w:ascii="Arial" w:hAnsi="Arial" w:cs="Arial"/>
                <w:sz w:val="24"/>
                <w:szCs w:val="24"/>
              </w:rPr>
            </w:pPr>
          </w:p>
        </w:tc>
      </w:tr>
      <w:tr w:rsidR="00640DE3" w14:paraId="29BF3340"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322573B2" w14:textId="77777777" w:rsidR="00640DE3" w:rsidRPr="009D3DEC" w:rsidRDefault="00640DE3" w:rsidP="00C53FE7">
            <w:pPr>
              <w:rPr>
                <w:rFonts w:ascii="Arial" w:hAnsi="Arial" w:cs="Arial"/>
                <w:sz w:val="24"/>
                <w:szCs w:val="24"/>
              </w:rPr>
            </w:pPr>
            <w:r w:rsidRPr="009D3DEC">
              <w:rPr>
                <w:rFonts w:ascii="Arial" w:hAnsi="Arial" w:cs="Arial"/>
                <w:b/>
                <w:sz w:val="24"/>
                <w:szCs w:val="24"/>
              </w:rPr>
              <w:lastRenderedPageBreak/>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1D4549F"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68266811"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271DEFC6"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t>Uzasadnienie oceny spełniania kryteriów (wypełnić w przypadku zaznaczenia powyżej odpowiedzi „nie”)</w:t>
            </w:r>
          </w:p>
          <w:p w14:paraId="42844A62" w14:textId="77777777" w:rsidR="00640DE3" w:rsidRPr="009D3DEC" w:rsidRDefault="00640DE3" w:rsidP="00C53FE7">
            <w:pPr>
              <w:rPr>
                <w:rFonts w:ascii="Arial" w:hAnsi="Arial" w:cs="Arial"/>
                <w:b/>
                <w:bCs/>
                <w:sz w:val="24"/>
                <w:szCs w:val="24"/>
              </w:rPr>
            </w:pPr>
          </w:p>
        </w:tc>
      </w:tr>
      <w:tr w:rsidR="00640DE3" w14:paraId="3834F939"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3458B"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3.   Projekt jest zgodny z prawem unijnym i krajowym, w tym z: </w:t>
            </w:r>
          </w:p>
          <w:p w14:paraId="753FB884" w14:textId="77777777" w:rsidR="00640DE3" w:rsidRPr="009D3DEC" w:rsidRDefault="00640DE3" w:rsidP="00640DE3">
            <w:pPr>
              <w:pStyle w:val="Akapitzlist"/>
              <w:numPr>
                <w:ilvl w:val="0"/>
                <w:numId w:val="2"/>
              </w:numPr>
              <w:rPr>
                <w:rFonts w:ascii="Arial" w:hAnsi="Arial" w:cs="Arial"/>
                <w:sz w:val="24"/>
                <w:szCs w:val="24"/>
              </w:rPr>
            </w:pPr>
            <w:r w:rsidRPr="009D3DEC">
              <w:rPr>
                <w:rFonts w:ascii="Arial" w:hAnsi="Arial" w:cs="Arial"/>
                <w:sz w:val="24"/>
                <w:szCs w:val="24"/>
              </w:rPr>
              <w:t xml:space="preserve">zasadą równości kobiet i mężczyzn; </w:t>
            </w:r>
          </w:p>
          <w:p w14:paraId="289683AF" w14:textId="77777777" w:rsidR="00640DE3" w:rsidRPr="009D3DEC" w:rsidRDefault="00640DE3" w:rsidP="00640DE3">
            <w:pPr>
              <w:pStyle w:val="Akapitzlist"/>
              <w:numPr>
                <w:ilvl w:val="0"/>
                <w:numId w:val="2"/>
              </w:numPr>
              <w:rPr>
                <w:rFonts w:ascii="Arial" w:hAnsi="Arial" w:cs="Arial"/>
                <w:sz w:val="24"/>
                <w:szCs w:val="24"/>
              </w:rPr>
            </w:pPr>
            <w:r w:rsidRPr="009D3DEC">
              <w:rPr>
                <w:rFonts w:ascii="Arial" w:hAnsi="Arial" w:cs="Arial"/>
                <w:sz w:val="24"/>
                <w:szCs w:val="24"/>
              </w:rPr>
              <w:t xml:space="preserve">zasadą zrównoważonego rozwoju; </w:t>
            </w:r>
          </w:p>
          <w:p w14:paraId="3146A16C" w14:textId="77777777" w:rsidR="00640DE3" w:rsidRPr="009D3DEC" w:rsidRDefault="00640DE3" w:rsidP="00640DE3">
            <w:pPr>
              <w:pStyle w:val="Akapitzlist"/>
              <w:numPr>
                <w:ilvl w:val="0"/>
                <w:numId w:val="2"/>
              </w:numPr>
              <w:rPr>
                <w:rFonts w:ascii="Arial" w:hAnsi="Arial" w:cs="Arial"/>
                <w:sz w:val="24"/>
                <w:szCs w:val="24"/>
              </w:rPr>
            </w:pPr>
            <w:r w:rsidRPr="009D3DEC">
              <w:rPr>
                <w:rFonts w:ascii="Arial" w:hAnsi="Arial" w:cs="Arial"/>
                <w:sz w:val="24"/>
                <w:szCs w:val="24"/>
              </w:rPr>
              <w:t xml:space="preserve">Kartą Praw Podstawowych Unii Europejskiej z dnia 26 października 2012 r. (Dz. Urz. UE C 326 z 26.10.2012, str. 391) i Konwencją o Prawach Osób Niepełnosprawnych, sporządzoną w Nowym Jorku z dnia 13 grudnia 2006 r. (Dz. U. z 2012 r. poz. 1169, z późn. zm.). </w:t>
            </w:r>
          </w:p>
          <w:p w14:paraId="7DAB85B2"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Przez zgodność z Kartą Praw Podstawowych Unii Europejskiej z dnia 26 października 2012 r. i Konwencją o Prawach Osób Niepełnosprawnych na etapie oceny wniosku należy rozumieć brak sprzeczności pomiędzy zapisami projektu a wymogami tych dokumentów lub stwierdzenie, że te wymagania są neutralne wobec zakresu i zawartości projektu.  </w:t>
            </w:r>
          </w:p>
        </w:tc>
      </w:tr>
      <w:tr w:rsidR="00640DE3" w14:paraId="1D509E42"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6349C769"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07400D5"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7CF9EC41"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38D40A44"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t>Uzasadnienie oceny spełniania kryteriów (wypełnić w przypadku zaznaczenia powyżej odpowiedzi „nie”)</w:t>
            </w:r>
          </w:p>
          <w:p w14:paraId="399AA6B3" w14:textId="77777777" w:rsidR="00640DE3" w:rsidRPr="009D3DEC" w:rsidRDefault="00640DE3" w:rsidP="00C53FE7">
            <w:pPr>
              <w:rPr>
                <w:rFonts w:ascii="Arial" w:hAnsi="Arial" w:cs="Arial"/>
                <w:b/>
                <w:bCs/>
                <w:sz w:val="24"/>
                <w:szCs w:val="24"/>
              </w:rPr>
            </w:pPr>
          </w:p>
        </w:tc>
      </w:tr>
      <w:tr w:rsidR="00640DE3" w14:paraId="3CE85A45"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9618B" w14:textId="77777777" w:rsidR="00640DE3" w:rsidRPr="009D3DEC" w:rsidRDefault="00640DE3" w:rsidP="00C53FE7">
            <w:pPr>
              <w:spacing w:after="120" w:line="240" w:lineRule="auto"/>
              <w:rPr>
                <w:rFonts w:ascii="Arial" w:hAnsi="Arial" w:cs="Arial"/>
                <w:sz w:val="24"/>
                <w:szCs w:val="24"/>
              </w:rPr>
            </w:pPr>
            <w:r w:rsidRPr="009D3DEC">
              <w:rPr>
                <w:rFonts w:ascii="Arial" w:hAnsi="Arial" w:cs="Arial"/>
                <w:sz w:val="24"/>
                <w:szCs w:val="24"/>
              </w:rPr>
              <w:t>4.   Projekt ma pozytywny wpływ na zasadę równości szans i niedyskryminacji, w tym dostępności dla osób z niepełnosprawnościami.</w:t>
            </w:r>
          </w:p>
          <w:p w14:paraId="064FC294" w14:textId="77777777" w:rsidR="00640DE3" w:rsidRPr="009D3DEC" w:rsidRDefault="00640DE3" w:rsidP="00C53FE7">
            <w:pPr>
              <w:spacing w:after="120" w:line="240" w:lineRule="auto"/>
              <w:rPr>
                <w:rFonts w:ascii="Arial" w:hAnsi="Arial" w:cs="Arial"/>
                <w:sz w:val="24"/>
                <w:szCs w:val="24"/>
              </w:rPr>
            </w:pPr>
            <w:r w:rsidRPr="009D3DEC">
              <w:rPr>
                <w:rFonts w:ascii="Arial" w:hAnsi="Arial" w:cs="Arial"/>
                <w:sz w:val="24"/>
                <w:szCs w:val="24"/>
              </w:rPr>
              <w:t>Przez pozytywny wpływ należy rozumieć zapewnienie wsparcia bez jakiekolwiek dyskryminacji ze względu na przesłanki określone w art. 9 Rozporządzenia ogólnego, w tym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dotyczących realizacji zasad równościowych w ramach funduszy unijnych na lata 2021-2027.</w:t>
            </w:r>
          </w:p>
        </w:tc>
      </w:tr>
      <w:tr w:rsidR="00640DE3" w14:paraId="7F39612C"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38DBCCE1"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34F95F9"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77D44F08"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5751CE84"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lastRenderedPageBreak/>
              <w:t>Uzasadnienie oceny spełniania kryteriów (wypełnić w przypadku zaznaczenia powyżej odpowiedzi „nie”)</w:t>
            </w:r>
          </w:p>
          <w:p w14:paraId="786C8FC4" w14:textId="77777777" w:rsidR="00640DE3" w:rsidRPr="009D3DEC" w:rsidRDefault="00640DE3" w:rsidP="00C53FE7">
            <w:pPr>
              <w:rPr>
                <w:rFonts w:ascii="Arial" w:hAnsi="Arial" w:cs="Arial"/>
                <w:b/>
                <w:bCs/>
                <w:sz w:val="24"/>
                <w:szCs w:val="24"/>
              </w:rPr>
            </w:pPr>
          </w:p>
        </w:tc>
      </w:tr>
      <w:tr w:rsidR="00640DE3" w14:paraId="6D6C9C4B"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8D76D"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5.   Kwalifikowalność wydatków ujętych we wniosku o dofinansowanie </w:t>
            </w:r>
          </w:p>
          <w:p w14:paraId="4D9D2B44" w14:textId="77777777" w:rsidR="00640DE3" w:rsidRPr="009D3DEC" w:rsidRDefault="00640DE3" w:rsidP="00C53FE7">
            <w:pPr>
              <w:rPr>
                <w:rFonts w:ascii="Arial" w:hAnsi="Arial" w:cs="Arial"/>
                <w:sz w:val="24"/>
                <w:szCs w:val="24"/>
              </w:rPr>
            </w:pPr>
            <w:r w:rsidRPr="009D3DEC">
              <w:rPr>
                <w:rFonts w:ascii="Arial" w:hAnsi="Arial" w:cs="Arial"/>
                <w:sz w:val="24"/>
                <w:szCs w:val="24"/>
              </w:rPr>
              <w:t>Weryfikacja kwalifikowalności wydatków ujętych we wniosku o dofinansowanie z właściwymi wytycznymi, w tym z Wytycznymi Ministra Funduszy i Polityki Regionalnej w zakresie wykorzystania środków pomocy technicznej na lata 2021-2027 oraz Zasadami finansowania Programu Fundusze Europejskie dla Rozwoju Społecznego.</w:t>
            </w:r>
          </w:p>
          <w:p w14:paraId="2191B229"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Ocena efektywności kosztowej wydatków rozliczanych po kosztach rzeczywistych, w tym ocena proporcjonalności przyjętej relacji „nakład-rezultat". </w:t>
            </w:r>
          </w:p>
        </w:tc>
      </w:tr>
      <w:tr w:rsidR="00640DE3" w14:paraId="1C9765B1"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7AB4DB6F"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7532AA3"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520BF93E"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7724ECCC"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t>Uzasadnienie oceny spełniania kryteriów (wypełnić w przypadku zaznaczenia powyżej odpowiedzi „nie”)</w:t>
            </w:r>
          </w:p>
          <w:p w14:paraId="5E9D4279" w14:textId="77777777" w:rsidR="00640DE3" w:rsidRPr="009D3DEC" w:rsidRDefault="00640DE3" w:rsidP="00C53FE7">
            <w:pPr>
              <w:rPr>
                <w:rFonts w:ascii="Arial" w:hAnsi="Arial" w:cs="Arial"/>
                <w:b/>
                <w:bCs/>
                <w:sz w:val="24"/>
                <w:szCs w:val="24"/>
              </w:rPr>
            </w:pPr>
          </w:p>
        </w:tc>
      </w:tr>
      <w:tr w:rsidR="00640DE3" w14:paraId="476A5046"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659ED5" w14:textId="77777777" w:rsidR="00640DE3" w:rsidRPr="009D3DEC" w:rsidRDefault="00640DE3" w:rsidP="00C53FE7">
            <w:pPr>
              <w:rPr>
                <w:rFonts w:ascii="Arial" w:hAnsi="Arial" w:cs="Arial"/>
                <w:sz w:val="24"/>
                <w:szCs w:val="24"/>
              </w:rPr>
            </w:pPr>
            <w:r w:rsidRPr="009D3DEC">
              <w:rPr>
                <w:rFonts w:ascii="Arial" w:hAnsi="Arial" w:cs="Arial"/>
                <w:sz w:val="24"/>
                <w:szCs w:val="24"/>
              </w:rPr>
              <w:t>6.   Prawidłowość sporządzenia opisu zadań i budżetu projektu, tj.:</w:t>
            </w:r>
          </w:p>
          <w:p w14:paraId="458B2D04" w14:textId="77777777" w:rsidR="00640DE3" w:rsidRPr="009D3DEC" w:rsidRDefault="00640DE3" w:rsidP="00640DE3">
            <w:pPr>
              <w:pStyle w:val="Akapitzlist"/>
              <w:numPr>
                <w:ilvl w:val="0"/>
                <w:numId w:val="3"/>
              </w:numPr>
              <w:rPr>
                <w:rFonts w:ascii="Arial" w:hAnsi="Arial" w:cs="Arial"/>
                <w:sz w:val="24"/>
                <w:szCs w:val="24"/>
              </w:rPr>
            </w:pPr>
            <w:r w:rsidRPr="009D3DEC">
              <w:rPr>
                <w:rFonts w:ascii="Arial" w:hAnsi="Arial" w:cs="Arial"/>
                <w:sz w:val="24"/>
                <w:szCs w:val="24"/>
              </w:rPr>
              <w:t>wartość wniosku nie przekracza wysokości środków dostępnych dla Wnioskodawcy;</w:t>
            </w:r>
          </w:p>
          <w:p w14:paraId="074AD1EA" w14:textId="77777777" w:rsidR="00640DE3" w:rsidRPr="009D3DEC" w:rsidRDefault="00640DE3" w:rsidP="00640DE3">
            <w:pPr>
              <w:pStyle w:val="Akapitzlist"/>
              <w:numPr>
                <w:ilvl w:val="0"/>
                <w:numId w:val="3"/>
              </w:numPr>
              <w:rPr>
                <w:rFonts w:ascii="Arial" w:hAnsi="Arial" w:cs="Arial"/>
                <w:sz w:val="24"/>
                <w:szCs w:val="24"/>
              </w:rPr>
            </w:pPr>
            <w:r w:rsidRPr="009D3DEC">
              <w:rPr>
                <w:rFonts w:ascii="Arial" w:hAnsi="Arial" w:cs="Arial"/>
                <w:sz w:val="24"/>
                <w:szCs w:val="24"/>
              </w:rPr>
              <w:t>budżet został prawidłowo wyliczony, w tym w zakresie zgodności ze stawką jednostkową określoną w porozumieniu w sprawie realizacji FERS;</w:t>
            </w:r>
          </w:p>
          <w:p w14:paraId="5C63C138" w14:textId="77777777" w:rsidR="00640DE3" w:rsidRPr="009D3DEC" w:rsidRDefault="00640DE3" w:rsidP="00640DE3">
            <w:pPr>
              <w:pStyle w:val="Akapitzlist"/>
              <w:numPr>
                <w:ilvl w:val="0"/>
                <w:numId w:val="3"/>
              </w:numPr>
              <w:rPr>
                <w:rFonts w:ascii="Arial" w:hAnsi="Arial" w:cs="Arial"/>
                <w:sz w:val="24"/>
                <w:szCs w:val="24"/>
              </w:rPr>
            </w:pPr>
            <w:r w:rsidRPr="009D3DEC">
              <w:rPr>
                <w:rFonts w:ascii="Arial" w:hAnsi="Arial" w:cs="Arial"/>
                <w:sz w:val="24"/>
                <w:szCs w:val="24"/>
              </w:rPr>
              <w:t>działania i wydatki nieobjętą stawką jednostkową są zgodne z Wytycznymi Ministra Funduszy i Polityki Regionalnej dotyczącymi informacji i promocji Funduszy Europejskich na lata 2021-2027 (jeśli dotyczy);</w:t>
            </w:r>
          </w:p>
          <w:p w14:paraId="79F8588F" w14:textId="77777777" w:rsidR="00640DE3" w:rsidRPr="009D3DEC" w:rsidRDefault="00640DE3" w:rsidP="00640DE3">
            <w:pPr>
              <w:pStyle w:val="Akapitzlist"/>
              <w:numPr>
                <w:ilvl w:val="0"/>
                <w:numId w:val="3"/>
              </w:numPr>
              <w:rPr>
                <w:rFonts w:ascii="Arial" w:hAnsi="Arial" w:cs="Arial"/>
                <w:sz w:val="24"/>
                <w:szCs w:val="24"/>
              </w:rPr>
            </w:pPr>
            <w:r w:rsidRPr="009D3DEC">
              <w:rPr>
                <w:rFonts w:ascii="Arial" w:hAnsi="Arial" w:cs="Arial"/>
                <w:sz w:val="24"/>
                <w:szCs w:val="24"/>
              </w:rPr>
              <w:t>działania i wydatki nieobjęte stawką jednostkową są zgodne z Planem Ewaluacji FERS (jeśli dotyczy).</w:t>
            </w:r>
          </w:p>
        </w:tc>
      </w:tr>
      <w:tr w:rsidR="00640DE3" w14:paraId="0C6FA10C"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54965DAD"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794A44B"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2334C7DC"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31820DFF"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t>Uzasadnienie oceny spełniania kryteriów (wypełnić w przypadku zaznaczenia powyżej odpowiedzi „nie”)</w:t>
            </w:r>
          </w:p>
          <w:p w14:paraId="655FB1CC" w14:textId="77777777" w:rsidR="00640DE3" w:rsidRPr="009D3DEC" w:rsidRDefault="00640DE3" w:rsidP="00C53FE7">
            <w:pPr>
              <w:rPr>
                <w:rFonts w:ascii="Arial" w:hAnsi="Arial" w:cs="Arial"/>
                <w:b/>
                <w:bCs/>
                <w:sz w:val="24"/>
                <w:szCs w:val="24"/>
              </w:rPr>
            </w:pPr>
          </w:p>
        </w:tc>
      </w:tr>
      <w:tr w:rsidR="00640DE3" w14:paraId="1B4E08B3"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E41A37"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7.    Właściwy dobór wskaźników we wniosku o dofinansowanie </w:t>
            </w:r>
          </w:p>
          <w:p w14:paraId="5BCE7AE8" w14:textId="77777777" w:rsidR="00640DE3" w:rsidRPr="009D3DEC" w:rsidRDefault="00640DE3" w:rsidP="00C53FE7">
            <w:pPr>
              <w:rPr>
                <w:rFonts w:ascii="Arial" w:hAnsi="Arial" w:cs="Arial"/>
                <w:sz w:val="24"/>
                <w:szCs w:val="24"/>
              </w:rPr>
            </w:pPr>
            <w:r w:rsidRPr="009D3DEC">
              <w:rPr>
                <w:rFonts w:ascii="Arial" w:hAnsi="Arial" w:cs="Arial"/>
                <w:sz w:val="24"/>
                <w:szCs w:val="24"/>
              </w:rPr>
              <w:t>Weryfikacji podlega prawidłowość doboru wskaźników do poszczególnych zadań ujętych we wniosku o dofinansowanie, w tym ujęcie we wniosku wskaźników dla rozliczenia kwot stawką jednostkową</w:t>
            </w:r>
            <w:r>
              <w:rPr>
                <w:rFonts w:ascii="Arial" w:hAnsi="Arial" w:cs="Arial"/>
                <w:sz w:val="24"/>
                <w:szCs w:val="24"/>
              </w:rPr>
              <w:t xml:space="preserve"> </w:t>
            </w:r>
            <w:r w:rsidRPr="009D3DEC">
              <w:rPr>
                <w:rFonts w:ascii="Arial" w:hAnsi="Arial" w:cs="Arial"/>
                <w:sz w:val="24"/>
                <w:szCs w:val="24"/>
              </w:rPr>
              <w:t>oraz określenia ich wartości.</w:t>
            </w:r>
          </w:p>
        </w:tc>
      </w:tr>
      <w:tr w:rsidR="00640DE3" w14:paraId="599EE6B6"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1BB07C84" w14:textId="77777777" w:rsidR="00640DE3" w:rsidRPr="009D3DEC" w:rsidRDefault="00640DE3" w:rsidP="00C53FE7">
            <w:pPr>
              <w:rPr>
                <w:rFonts w:ascii="Arial" w:hAnsi="Arial" w:cs="Arial"/>
                <w:sz w:val="24"/>
                <w:szCs w:val="24"/>
              </w:rPr>
            </w:pPr>
            <w:r w:rsidRPr="009D3DEC">
              <w:rPr>
                <w:rFonts w:ascii="Arial" w:hAnsi="Arial" w:cs="Arial"/>
                <w:b/>
                <w:sz w:val="24"/>
                <w:szCs w:val="24"/>
              </w:rPr>
              <w:lastRenderedPageBreak/>
              <w:t xml:space="preserve">□ </w:t>
            </w:r>
            <w:r w:rsidRPr="009D3DEC">
              <w:rPr>
                <w:rFonts w:ascii="Arial" w:hAnsi="Arial" w:cs="Arial"/>
                <w:sz w:val="24"/>
                <w:szCs w:val="24"/>
              </w:rPr>
              <w:t xml:space="preserve">Tak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CA5A45A" w14:textId="77777777" w:rsidR="00640DE3" w:rsidRPr="009D3DEC" w:rsidRDefault="00640DE3"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640DE3" w14:paraId="5039DDEF"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4005C20A" w14:textId="77777777" w:rsidR="00640DE3" w:rsidRPr="009D3DEC" w:rsidRDefault="00640DE3" w:rsidP="00C53FE7">
            <w:pPr>
              <w:rPr>
                <w:rFonts w:ascii="Arial" w:hAnsi="Arial" w:cs="Arial"/>
                <w:b/>
                <w:bCs/>
                <w:sz w:val="24"/>
                <w:szCs w:val="24"/>
              </w:rPr>
            </w:pPr>
            <w:r w:rsidRPr="009D3DEC">
              <w:rPr>
                <w:rFonts w:ascii="Arial" w:hAnsi="Arial" w:cs="Arial"/>
                <w:b/>
                <w:bCs/>
                <w:sz w:val="24"/>
                <w:szCs w:val="24"/>
              </w:rPr>
              <w:t>Uzasadnienie oceny spełniania kryteriów (wypełnić w przypadku zaznaczenia powyżej odpowiedzi „nie”)</w:t>
            </w:r>
          </w:p>
          <w:p w14:paraId="37F1BF04" w14:textId="77777777" w:rsidR="00640DE3" w:rsidRPr="009D3DEC" w:rsidRDefault="00640DE3" w:rsidP="00C53FE7">
            <w:pPr>
              <w:rPr>
                <w:rFonts w:ascii="Arial" w:hAnsi="Arial" w:cs="Arial"/>
                <w:b/>
                <w:bCs/>
                <w:sz w:val="24"/>
                <w:szCs w:val="24"/>
              </w:rPr>
            </w:pPr>
          </w:p>
        </w:tc>
      </w:tr>
    </w:tbl>
    <w:tbl>
      <w:tblPr>
        <w:tblW w:w="10774" w:type="dxa"/>
        <w:tblInd w:w="-70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5646"/>
        <w:gridCol w:w="5128"/>
      </w:tblGrid>
      <w:tr w:rsidR="00640DE3" w14:paraId="4F765D9C" w14:textId="77777777" w:rsidTr="00C53FE7">
        <w:trPr>
          <w:trHeight w:val="392"/>
        </w:trPr>
        <w:tc>
          <w:tcPr>
            <w:tcW w:w="10774" w:type="dxa"/>
            <w:gridSpan w:val="2"/>
            <w:tcBorders>
              <w:top w:val="single" w:sz="4" w:space="0" w:color="auto"/>
              <w:left w:val="single" w:sz="4" w:space="0" w:color="auto"/>
              <w:bottom w:val="single" w:sz="4" w:space="0" w:color="auto"/>
              <w:right w:val="single" w:sz="4" w:space="0" w:color="auto"/>
            </w:tcBorders>
            <w:shd w:val="clear" w:color="auto" w:fill="A6A6A6"/>
            <w:hideMark/>
          </w:tcPr>
          <w:p w14:paraId="5703FFBA" w14:textId="77777777" w:rsidR="00640DE3" w:rsidRPr="009D3DEC" w:rsidRDefault="00640DE3" w:rsidP="00C53FE7">
            <w:pPr>
              <w:rPr>
                <w:rFonts w:ascii="Arial" w:hAnsi="Arial" w:cs="Arial"/>
                <w:sz w:val="24"/>
                <w:szCs w:val="24"/>
              </w:rPr>
            </w:pPr>
            <w:r w:rsidRPr="009D3DEC">
              <w:rPr>
                <w:rFonts w:ascii="Arial" w:hAnsi="Arial" w:cs="Arial"/>
                <w:b/>
                <w:bCs/>
                <w:sz w:val="24"/>
                <w:szCs w:val="24"/>
              </w:rPr>
              <w:t>CZY PROJEKT SPEŁNIA KRYTERIA I MOŻE ZOSTAĆ WYBRANY DO DOFINANSOWANIA?</w:t>
            </w:r>
          </w:p>
        </w:tc>
      </w:tr>
      <w:tr w:rsidR="00640DE3" w14:paraId="26FF14E6" w14:textId="77777777" w:rsidTr="00C53FE7">
        <w:trPr>
          <w:trHeight w:val="392"/>
        </w:trPr>
        <w:tc>
          <w:tcPr>
            <w:tcW w:w="5646" w:type="dxa"/>
            <w:tcBorders>
              <w:top w:val="single" w:sz="4" w:space="0" w:color="auto"/>
              <w:left w:val="single" w:sz="4" w:space="0" w:color="auto"/>
              <w:bottom w:val="single" w:sz="4" w:space="0" w:color="auto"/>
              <w:right w:val="single" w:sz="4" w:space="0" w:color="auto"/>
            </w:tcBorders>
            <w:hideMark/>
          </w:tcPr>
          <w:p w14:paraId="0AF1F7C0" w14:textId="77777777" w:rsidR="00640DE3" w:rsidRPr="009D3DEC" w:rsidRDefault="00640DE3" w:rsidP="00C53FE7">
            <w:pPr>
              <w:rPr>
                <w:rFonts w:ascii="Arial" w:hAnsi="Arial" w:cs="Arial"/>
                <w:sz w:val="24"/>
                <w:szCs w:val="24"/>
              </w:rPr>
            </w:pPr>
            <w:r w:rsidRPr="009D3DEC">
              <w:rPr>
                <w:rFonts w:ascii="Arial" w:hAnsi="Arial" w:cs="Arial"/>
                <w:sz w:val="24"/>
                <w:szCs w:val="24"/>
              </w:rPr>
              <w:t xml:space="preserve">□ TAK </w:t>
            </w:r>
          </w:p>
        </w:tc>
        <w:tc>
          <w:tcPr>
            <w:tcW w:w="5128" w:type="dxa"/>
            <w:tcBorders>
              <w:top w:val="single" w:sz="4" w:space="0" w:color="auto"/>
              <w:left w:val="single" w:sz="4" w:space="0" w:color="auto"/>
              <w:bottom w:val="nil"/>
              <w:right w:val="single" w:sz="4" w:space="0" w:color="auto"/>
            </w:tcBorders>
            <w:hideMark/>
          </w:tcPr>
          <w:p w14:paraId="7FBA3E90" w14:textId="77777777" w:rsidR="00640DE3" w:rsidRPr="009D3DEC" w:rsidRDefault="00640DE3" w:rsidP="00C53FE7">
            <w:pPr>
              <w:rPr>
                <w:rFonts w:ascii="Arial" w:hAnsi="Arial" w:cs="Arial"/>
                <w:b/>
                <w:bCs/>
                <w:sz w:val="24"/>
                <w:szCs w:val="24"/>
              </w:rPr>
            </w:pPr>
            <w:r w:rsidRPr="009D3DEC">
              <w:rPr>
                <w:rFonts w:ascii="Arial" w:hAnsi="Arial" w:cs="Arial"/>
                <w:sz w:val="24"/>
                <w:szCs w:val="24"/>
              </w:rPr>
              <w:t>□ NIE</w:t>
            </w:r>
          </w:p>
        </w:tc>
      </w:tr>
      <w:tr w:rsidR="00640DE3" w14:paraId="795060F8" w14:textId="77777777" w:rsidTr="00C53FE7">
        <w:trPr>
          <w:trHeight w:val="392"/>
        </w:trPr>
        <w:tc>
          <w:tcPr>
            <w:tcW w:w="10774" w:type="dxa"/>
            <w:gridSpan w:val="2"/>
            <w:tcBorders>
              <w:top w:val="single" w:sz="4" w:space="0" w:color="auto"/>
              <w:left w:val="single" w:sz="4" w:space="0" w:color="auto"/>
              <w:bottom w:val="single" w:sz="4" w:space="0" w:color="auto"/>
              <w:right w:val="single" w:sz="4" w:space="0" w:color="auto"/>
            </w:tcBorders>
          </w:tcPr>
          <w:p w14:paraId="22D17554" w14:textId="77777777" w:rsidR="00640DE3" w:rsidRPr="009D3DEC" w:rsidRDefault="00640DE3" w:rsidP="00C53FE7">
            <w:pPr>
              <w:rPr>
                <w:rFonts w:ascii="Arial" w:hAnsi="Arial" w:cs="Arial"/>
                <w:sz w:val="24"/>
                <w:szCs w:val="24"/>
              </w:rPr>
            </w:pPr>
            <w:r w:rsidRPr="009D3DEC">
              <w:rPr>
                <w:rFonts w:ascii="Arial" w:hAnsi="Arial" w:cs="Arial"/>
                <w:sz w:val="24"/>
                <w:szCs w:val="24"/>
              </w:rPr>
              <w:t>Data i podpis oceniającego (-ej):</w:t>
            </w:r>
          </w:p>
          <w:p w14:paraId="588ECCB7" w14:textId="77777777" w:rsidR="00640DE3" w:rsidRPr="009D3DEC" w:rsidRDefault="00640DE3" w:rsidP="00C53FE7">
            <w:pPr>
              <w:rPr>
                <w:rFonts w:ascii="Arial" w:hAnsi="Arial" w:cs="Arial"/>
                <w:b/>
                <w:bCs/>
                <w:sz w:val="24"/>
                <w:szCs w:val="24"/>
              </w:rPr>
            </w:pPr>
          </w:p>
        </w:tc>
      </w:tr>
    </w:tbl>
    <w:p w14:paraId="1BA4F7CB" w14:textId="77777777" w:rsidR="00640DE3" w:rsidRPr="009D3DEC" w:rsidRDefault="00640DE3" w:rsidP="00640DE3">
      <w:pPr>
        <w:rPr>
          <w:rFonts w:ascii="Arial" w:hAnsi="Arial" w:cs="Arial"/>
          <w:sz w:val="24"/>
          <w:szCs w:val="24"/>
        </w:rPr>
      </w:pPr>
    </w:p>
    <w:p w14:paraId="22C2D73A" w14:textId="77777777" w:rsidR="00640DE3" w:rsidRPr="009D3DEC" w:rsidRDefault="00640DE3" w:rsidP="00640DE3">
      <w:pPr>
        <w:spacing w:after="240"/>
        <w:rPr>
          <w:rFonts w:ascii="Arial" w:hAnsi="Arial" w:cs="Arial"/>
          <w:sz w:val="24"/>
          <w:szCs w:val="24"/>
        </w:rPr>
      </w:pPr>
    </w:p>
    <w:p w14:paraId="61AEB379" w14:textId="77777777" w:rsidR="00CB10F9" w:rsidRDefault="00CB10F9"/>
    <w:sectPr w:rsidR="00CB10F9" w:rsidSect="00333721">
      <w:headerReference w:type="first" r:id="rId6"/>
      <w:footnotePr>
        <w:numRestart w:val="eachSect"/>
      </w:footnotePr>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7E9A" w14:textId="77777777" w:rsidR="00F97275" w:rsidRDefault="00640D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F5022"/>
    <w:multiLevelType w:val="multilevel"/>
    <w:tmpl w:val="5FF6EB88"/>
    <w:lvl w:ilvl="0">
      <w:start w:val="6"/>
      <w:numFmt w:val="decimal"/>
      <w:lvlText w:val="%1."/>
      <w:lvlJc w:val="left"/>
      <w:pPr>
        <w:ind w:left="720" w:hanging="360"/>
      </w:pPr>
      <w:rPr>
        <w:rFonts w:hint="default"/>
        <w:b/>
        <w:bCs/>
        <w:color w:val="auto"/>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8C24675"/>
    <w:multiLevelType w:val="multilevel"/>
    <w:tmpl w:val="99D4D4BE"/>
    <w:lvl w:ilvl="0">
      <w:start w:val="1"/>
      <w:numFmt w:val="decimal"/>
      <w:pStyle w:val="Styl1"/>
      <w:lvlText w:val="Rozdział %1."/>
      <w:lvlJc w:val="left"/>
      <w:pPr>
        <w:ind w:left="360" w:hanging="360"/>
      </w:pPr>
      <w:rPr>
        <w:rFonts w:hint="default"/>
      </w:rPr>
    </w:lvl>
    <w:lvl w:ilvl="1">
      <w:start w:val="1"/>
      <w:numFmt w:val="decimal"/>
      <w:pStyle w:val="Sty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FC9417A"/>
    <w:multiLevelType w:val="hybridMultilevel"/>
    <w:tmpl w:val="3FF638AE"/>
    <w:lvl w:ilvl="0" w:tplc="E09C7CEA">
      <w:start w:val="1"/>
      <w:numFmt w:val="bullet"/>
      <w:lvlText w:val="-"/>
      <w:lvlJc w:val="left"/>
      <w:pPr>
        <w:ind w:left="720" w:hanging="360"/>
      </w:pPr>
      <w:rPr>
        <w:rFonts w:ascii="Times New Roman" w:hAnsi="Times New Roman" w:cs="Times New Roman" w:hint="default"/>
      </w:rPr>
    </w:lvl>
    <w:lvl w:ilvl="1" w:tplc="B3D0E342" w:tentative="1">
      <w:start w:val="1"/>
      <w:numFmt w:val="bullet"/>
      <w:lvlText w:val="o"/>
      <w:lvlJc w:val="left"/>
      <w:pPr>
        <w:ind w:left="1440" w:hanging="360"/>
      </w:pPr>
      <w:rPr>
        <w:rFonts w:ascii="Courier New" w:hAnsi="Courier New" w:cs="Courier New" w:hint="default"/>
      </w:rPr>
    </w:lvl>
    <w:lvl w:ilvl="2" w:tplc="03006874" w:tentative="1">
      <w:start w:val="1"/>
      <w:numFmt w:val="bullet"/>
      <w:lvlText w:val=""/>
      <w:lvlJc w:val="left"/>
      <w:pPr>
        <w:ind w:left="2160" w:hanging="360"/>
      </w:pPr>
      <w:rPr>
        <w:rFonts w:ascii="Wingdings" w:hAnsi="Wingdings" w:hint="default"/>
      </w:rPr>
    </w:lvl>
    <w:lvl w:ilvl="3" w:tplc="C2C0BDC0" w:tentative="1">
      <w:start w:val="1"/>
      <w:numFmt w:val="bullet"/>
      <w:lvlText w:val=""/>
      <w:lvlJc w:val="left"/>
      <w:pPr>
        <w:ind w:left="2880" w:hanging="360"/>
      </w:pPr>
      <w:rPr>
        <w:rFonts w:ascii="Symbol" w:hAnsi="Symbol" w:hint="default"/>
      </w:rPr>
    </w:lvl>
    <w:lvl w:ilvl="4" w:tplc="E552085E" w:tentative="1">
      <w:start w:val="1"/>
      <w:numFmt w:val="bullet"/>
      <w:lvlText w:val="o"/>
      <w:lvlJc w:val="left"/>
      <w:pPr>
        <w:ind w:left="3600" w:hanging="360"/>
      </w:pPr>
      <w:rPr>
        <w:rFonts w:ascii="Courier New" w:hAnsi="Courier New" w:cs="Courier New" w:hint="default"/>
      </w:rPr>
    </w:lvl>
    <w:lvl w:ilvl="5" w:tplc="75F6010C" w:tentative="1">
      <w:start w:val="1"/>
      <w:numFmt w:val="bullet"/>
      <w:lvlText w:val=""/>
      <w:lvlJc w:val="left"/>
      <w:pPr>
        <w:ind w:left="4320" w:hanging="360"/>
      </w:pPr>
      <w:rPr>
        <w:rFonts w:ascii="Wingdings" w:hAnsi="Wingdings" w:hint="default"/>
      </w:rPr>
    </w:lvl>
    <w:lvl w:ilvl="6" w:tplc="8B78063A" w:tentative="1">
      <w:start w:val="1"/>
      <w:numFmt w:val="bullet"/>
      <w:lvlText w:val=""/>
      <w:lvlJc w:val="left"/>
      <w:pPr>
        <w:ind w:left="5040" w:hanging="360"/>
      </w:pPr>
      <w:rPr>
        <w:rFonts w:ascii="Symbol" w:hAnsi="Symbol" w:hint="default"/>
      </w:rPr>
    </w:lvl>
    <w:lvl w:ilvl="7" w:tplc="47969E40" w:tentative="1">
      <w:start w:val="1"/>
      <w:numFmt w:val="bullet"/>
      <w:lvlText w:val="o"/>
      <w:lvlJc w:val="left"/>
      <w:pPr>
        <w:ind w:left="5760" w:hanging="360"/>
      </w:pPr>
      <w:rPr>
        <w:rFonts w:ascii="Courier New" w:hAnsi="Courier New" w:cs="Courier New" w:hint="default"/>
      </w:rPr>
    </w:lvl>
    <w:lvl w:ilvl="8" w:tplc="88887436" w:tentative="1">
      <w:start w:val="1"/>
      <w:numFmt w:val="bullet"/>
      <w:lvlText w:val=""/>
      <w:lvlJc w:val="left"/>
      <w:pPr>
        <w:ind w:left="6480" w:hanging="360"/>
      </w:pPr>
      <w:rPr>
        <w:rFonts w:ascii="Wingdings" w:hAnsi="Wingdings" w:hint="default"/>
      </w:rPr>
    </w:lvl>
  </w:abstractNum>
  <w:abstractNum w:abstractNumId="3" w15:restartNumberingAfterBreak="0">
    <w:nsid w:val="7BFF394B"/>
    <w:multiLevelType w:val="hybridMultilevel"/>
    <w:tmpl w:val="7174D602"/>
    <w:lvl w:ilvl="0" w:tplc="C17EB234">
      <w:start w:val="1"/>
      <w:numFmt w:val="bullet"/>
      <w:lvlText w:val="-"/>
      <w:lvlJc w:val="left"/>
      <w:pPr>
        <w:ind w:left="720" w:hanging="360"/>
      </w:pPr>
      <w:rPr>
        <w:rFonts w:ascii="Times New Roman" w:hAnsi="Times New Roman" w:cs="Times New Roman" w:hint="default"/>
      </w:rPr>
    </w:lvl>
    <w:lvl w:ilvl="1" w:tplc="1AC69B7A" w:tentative="1">
      <w:start w:val="1"/>
      <w:numFmt w:val="bullet"/>
      <w:lvlText w:val="o"/>
      <w:lvlJc w:val="left"/>
      <w:pPr>
        <w:ind w:left="1440" w:hanging="360"/>
      </w:pPr>
      <w:rPr>
        <w:rFonts w:ascii="Courier New" w:hAnsi="Courier New" w:cs="Courier New" w:hint="default"/>
      </w:rPr>
    </w:lvl>
    <w:lvl w:ilvl="2" w:tplc="34309DEC" w:tentative="1">
      <w:start w:val="1"/>
      <w:numFmt w:val="bullet"/>
      <w:lvlText w:val=""/>
      <w:lvlJc w:val="left"/>
      <w:pPr>
        <w:ind w:left="2160" w:hanging="360"/>
      </w:pPr>
      <w:rPr>
        <w:rFonts w:ascii="Wingdings" w:hAnsi="Wingdings" w:hint="default"/>
      </w:rPr>
    </w:lvl>
    <w:lvl w:ilvl="3" w:tplc="CE18222E" w:tentative="1">
      <w:start w:val="1"/>
      <w:numFmt w:val="bullet"/>
      <w:lvlText w:val=""/>
      <w:lvlJc w:val="left"/>
      <w:pPr>
        <w:ind w:left="2880" w:hanging="360"/>
      </w:pPr>
      <w:rPr>
        <w:rFonts w:ascii="Symbol" w:hAnsi="Symbol" w:hint="default"/>
      </w:rPr>
    </w:lvl>
    <w:lvl w:ilvl="4" w:tplc="AFAC0032" w:tentative="1">
      <w:start w:val="1"/>
      <w:numFmt w:val="bullet"/>
      <w:lvlText w:val="o"/>
      <w:lvlJc w:val="left"/>
      <w:pPr>
        <w:ind w:left="3600" w:hanging="360"/>
      </w:pPr>
      <w:rPr>
        <w:rFonts w:ascii="Courier New" w:hAnsi="Courier New" w:cs="Courier New" w:hint="default"/>
      </w:rPr>
    </w:lvl>
    <w:lvl w:ilvl="5" w:tplc="DEE80C54" w:tentative="1">
      <w:start w:val="1"/>
      <w:numFmt w:val="bullet"/>
      <w:lvlText w:val=""/>
      <w:lvlJc w:val="left"/>
      <w:pPr>
        <w:ind w:left="4320" w:hanging="360"/>
      </w:pPr>
      <w:rPr>
        <w:rFonts w:ascii="Wingdings" w:hAnsi="Wingdings" w:hint="default"/>
      </w:rPr>
    </w:lvl>
    <w:lvl w:ilvl="6" w:tplc="54E41270" w:tentative="1">
      <w:start w:val="1"/>
      <w:numFmt w:val="bullet"/>
      <w:lvlText w:val=""/>
      <w:lvlJc w:val="left"/>
      <w:pPr>
        <w:ind w:left="5040" w:hanging="360"/>
      </w:pPr>
      <w:rPr>
        <w:rFonts w:ascii="Symbol" w:hAnsi="Symbol" w:hint="default"/>
      </w:rPr>
    </w:lvl>
    <w:lvl w:ilvl="7" w:tplc="9246FEDE" w:tentative="1">
      <w:start w:val="1"/>
      <w:numFmt w:val="bullet"/>
      <w:lvlText w:val="o"/>
      <w:lvlJc w:val="left"/>
      <w:pPr>
        <w:ind w:left="5760" w:hanging="360"/>
      </w:pPr>
      <w:rPr>
        <w:rFonts w:ascii="Courier New" w:hAnsi="Courier New" w:cs="Courier New" w:hint="default"/>
      </w:rPr>
    </w:lvl>
    <w:lvl w:ilvl="8" w:tplc="234EEBD4"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E3"/>
    <w:rsid w:val="00640DE3"/>
    <w:rsid w:val="006E321A"/>
    <w:rsid w:val="00CB10F9"/>
    <w:rsid w:val="00E12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35C1"/>
  <w15:chartTrackingRefBased/>
  <w15:docId w15:val="{A29AD44B-34AA-4119-9588-CD08CF37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40DE3"/>
    <w:pPr>
      <w:spacing w:after="200" w:line="276" w:lineRule="auto"/>
    </w:pPr>
    <w:rPr>
      <w:lang w:eastAsia="en-US"/>
    </w:rPr>
  </w:style>
  <w:style w:type="paragraph" w:styleId="Nagwek2">
    <w:name w:val="heading 2"/>
    <w:aliases w:val="ZAS - nagł"/>
    <w:basedOn w:val="Styl2"/>
    <w:next w:val="Normalny"/>
    <w:link w:val="Nagwek2Znak"/>
    <w:uiPriority w:val="9"/>
    <w:unhideWhenUsed/>
    <w:qFormat/>
    <w:rsid w:val="00640DE3"/>
    <w:pPr>
      <w:outlineLvl w:val="1"/>
    </w:pPr>
    <w:rPr>
      <w:b/>
      <w:color w:val="8EAADB" w:themeColor="accent1" w:themeTint="99"/>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ZAS - nagł Znak"/>
    <w:basedOn w:val="Domylnaczcionkaakapitu"/>
    <w:link w:val="Nagwek2"/>
    <w:uiPriority w:val="9"/>
    <w:rsid w:val="00640DE3"/>
    <w:rPr>
      <w:b/>
      <w:color w:val="8EAADB" w:themeColor="accent1" w:themeTint="99"/>
      <w:sz w:val="26"/>
      <w:lang w:eastAsia="en-US"/>
    </w:rPr>
  </w:style>
  <w:style w:type="paragraph" w:customStyle="1" w:styleId="Styl1">
    <w:name w:val="Styl1"/>
    <w:basedOn w:val="Akapitzlist"/>
    <w:rsid w:val="00640DE3"/>
    <w:pPr>
      <w:numPr>
        <w:numId w:val="1"/>
      </w:numPr>
    </w:pPr>
  </w:style>
  <w:style w:type="paragraph" w:customStyle="1" w:styleId="Styl2">
    <w:name w:val="Styl2"/>
    <w:basedOn w:val="Akapitzlist"/>
    <w:rsid w:val="00640DE3"/>
    <w:pPr>
      <w:numPr>
        <w:ilvl w:val="1"/>
        <w:numId w:val="1"/>
      </w:numPr>
    </w:pPr>
  </w:style>
  <w:style w:type="paragraph" w:styleId="Akapitzlist">
    <w:name w:val="List Paragraph"/>
    <w:basedOn w:val="Normalny"/>
    <w:uiPriority w:val="34"/>
    <w:qFormat/>
    <w:rsid w:val="00640DE3"/>
    <w:pPr>
      <w:ind w:left="720"/>
      <w:contextualSpacing/>
    </w:pPr>
  </w:style>
  <w:style w:type="paragraph" w:styleId="Tekstprzypisudolnego">
    <w:name w:val="footnote text"/>
    <w:aliases w:val="-E Fußnotentext,-E Fuﬂnotentext,Footnote,Footnote text,Fußnote,Fußnotentext Ursprung,Fuﬂnotentext Ursprung,Podrozdzia3,Podrozdział,Tekst przypisu Znak Znak Znak Znak,Tekst przypisu Znak Znak Znak Znak Znak,footnote text,single spa"/>
    <w:basedOn w:val="Normalny"/>
    <w:link w:val="TekstprzypisudolnegoZnak"/>
    <w:unhideWhenUsed/>
    <w:rsid w:val="00640DE3"/>
    <w:pPr>
      <w:spacing w:after="0" w:line="240" w:lineRule="auto"/>
    </w:pPr>
    <w:rPr>
      <w:sz w:val="20"/>
      <w:szCs w:val="20"/>
    </w:rPr>
  </w:style>
  <w:style w:type="character" w:customStyle="1" w:styleId="TekstprzypisudolnegoZnak">
    <w:name w:val="Tekst przypisu dolnego Znak"/>
    <w:aliases w:val="-E Fußnotentext Znak,-E Fuﬂnotentext Znak,Footnote Znak,Footnote text Znak,Fußnote Znak,Fußnotentext Ursprung Znak,Fuﬂnotentext Ursprung Znak,Podrozdzia3 Znak,Podrozdział Znak,Tekst przypisu Znak Znak Znak Znak Znak1"/>
    <w:basedOn w:val="Domylnaczcionkaakapitu"/>
    <w:link w:val="Tekstprzypisudolnego"/>
    <w:rsid w:val="00640DE3"/>
    <w:rPr>
      <w:sz w:val="20"/>
      <w:szCs w:val="20"/>
      <w:lang w:eastAsia="en-US"/>
    </w:rPr>
  </w:style>
  <w:style w:type="character" w:customStyle="1" w:styleId="NagwekZnak">
    <w:name w:val="Nagłówek Znak"/>
    <w:basedOn w:val="Domylnaczcionkaakapitu"/>
    <w:link w:val="Nagwek"/>
    <w:uiPriority w:val="99"/>
    <w:rsid w:val="00640DE3"/>
  </w:style>
  <w:style w:type="paragraph" w:styleId="Nagwek">
    <w:name w:val="header"/>
    <w:basedOn w:val="Normalny"/>
    <w:link w:val="NagwekZnak"/>
    <w:uiPriority w:val="99"/>
    <w:unhideWhenUsed/>
    <w:rsid w:val="00640DE3"/>
    <w:pPr>
      <w:tabs>
        <w:tab w:val="center" w:pos="4680"/>
        <w:tab w:val="right" w:pos="9360"/>
      </w:tabs>
      <w:spacing w:after="0" w:line="240" w:lineRule="auto"/>
    </w:pPr>
    <w:rPr>
      <w:lang w:eastAsia="pl-PL"/>
    </w:rPr>
  </w:style>
  <w:style w:type="character" w:customStyle="1" w:styleId="NagwekZnak1">
    <w:name w:val="Nagłówek Znak1"/>
    <w:basedOn w:val="Domylnaczcionkaakapitu"/>
    <w:uiPriority w:val="99"/>
    <w:semiHidden/>
    <w:rsid w:val="00640D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4498</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Grezel Łukasz</dc:creator>
  <cp:keywords/>
  <dc:description/>
  <cp:lastModifiedBy>Grezel Łukasz</cp:lastModifiedBy>
  <cp:revision>1</cp:revision>
  <dcterms:created xsi:type="dcterms:W3CDTF">2023-06-20T08:58:00Z</dcterms:created>
  <dcterms:modified xsi:type="dcterms:W3CDTF">2023-06-20T08:58:00Z</dcterms:modified>
</cp:coreProperties>
</file>